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4.xml" ContentType="application/vnd.openxmlformats-officedocument.customXmlProperties+xml"/>
  <Override PartName="/customXml/itemProps2.xml" ContentType="application/vnd.openxmlformats-officedocument.customXmlProperties+xml"/>
  <Override PartName="/customXml/item3.xml" ContentType="application/xml"/>
  <Override PartName="/customXml/item4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tabs>
          <w:tab w:val="clear" w:pos="708"/>
          <w:tab w:val="left" w:pos="555" w:leader="none"/>
          <w:tab w:val="center" w:pos="4536" w:leader="none"/>
        </w:tabs>
        <w:ind w:hanging="0" w:left="0"/>
        <w:rPr/>
      </w:pPr>
      <w:r>
        <w:rPr/>
        <w:drawing>
          <wp:inline distT="0" distB="0" distL="0" distR="0">
            <wp:extent cx="571500" cy="685800"/>
            <wp:effectExtent l="0" t="0" r="0" b="0"/>
            <wp:docPr id="1" name="Obrázek 1960681352" descr="Znak_m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960681352" descr="Znak_mal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240" w:after="200"/>
        <w:jc w:val="center"/>
        <w:rPr>
          <w:b/>
        </w:rPr>
      </w:pPr>
      <w:r>
        <w:rPr>
          <w:b/>
          <w:sz w:val="28"/>
          <w:szCs w:val="28"/>
        </w:rPr>
        <w:t>Česká školní inspekce</w:t>
        <w:br/>
        <w:t>Zlínský inspektorát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Zarámí 88, P. O. Box 125, 760 01 Zlín</w:t>
      </w:r>
    </w:p>
    <w:p>
      <w:pPr>
        <w:pStyle w:val="Normal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</w:t>
      </w:r>
    </w:p>
    <w:p>
      <w:pPr>
        <w:pStyle w:val="Inspeknzprva-nzev"/>
        <w:spacing w:before="600" w:after="60"/>
        <w:rPr/>
      </w:pPr>
      <w:r>
        <w:rPr/>
        <w:t>INSPEKČNÍ ZPRÁVA</w:t>
      </w:r>
    </w:p>
    <w:p>
      <w:pPr>
        <w:pStyle w:val="J"/>
        <w:spacing w:before="120" w:after="0"/>
        <w:rPr>
          <w:b w:val="false"/>
        </w:rPr>
      </w:pPr>
      <w:r>
        <w:rPr>
          <w:b w:val="false"/>
        </w:rPr>
        <w:t>Čj. ČŠIZ-94/25-Z</w:t>
      </w:r>
    </w:p>
    <w:p>
      <w:pPr>
        <w:pStyle w:val="J"/>
        <w:spacing w:before="0" w:after="480"/>
        <w:rPr>
          <w:b w:val="false"/>
        </w:rPr>
      </w:pPr>
      <w:r>
        <w:rPr>
          <w:b w:val="false"/>
        </w:rPr>
        <w:t>Sp. zn. ČŠIZ-S-16/25-Z</w:t>
      </w:r>
    </w:p>
    <w:tbl>
      <w:tblPr>
        <w:tblW w:w="5000" w:type="pct"/>
        <w:jc w:val="left"/>
        <w:tblInd w:w="-5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860"/>
        <w:gridCol w:w="5926"/>
      </w:tblGrid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 xml:space="preserve">Název </w:t>
            </w:r>
          </w:p>
        </w:tc>
        <w:tc>
          <w:tcPr>
            <w:tcW w:w="5926" w:type="dxa"/>
            <w:tcBorders/>
          </w:tcPr>
          <w:p>
            <w:pPr>
              <w:pStyle w:val="Vodntabulka"/>
              <w:spacing w:before="60" w:after="60"/>
              <w:rPr>
                <w:b/>
              </w:rPr>
            </w:pPr>
            <w:r>
              <w:rPr>
                <w:b/>
              </w:rPr>
              <w:t>Mateřská škola Veletiny, okres Uherské Hradiště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Sídlo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Veletiny 108, 687 33 Veletiny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 xml:space="preserve">E-mail 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msveletiny@zkedu.cz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IČO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75 023 164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Identifikátor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600 123 308</w:t>
            </w:r>
          </w:p>
        </w:tc>
      </w:tr>
      <w:tr>
        <w:trPr>
          <w:trHeight w:val="80" w:hRule="atLeast"/>
        </w:trPr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Právní forma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příspěvková organizace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Zastupující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Mgr. Jitka Orlovská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Zřizovatel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Obec Veletiny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Místo inspekční činnosti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Veletiny 108, Veletiny</w:t>
            </w:r>
          </w:p>
        </w:tc>
      </w:tr>
      <w:tr>
        <w:trPr/>
        <w:tc>
          <w:tcPr>
            <w:tcW w:w="2860" w:type="dxa"/>
            <w:tcBorders/>
          </w:tcPr>
          <w:p>
            <w:pPr>
              <w:pStyle w:val="Normal"/>
              <w:spacing w:before="60" w:after="60"/>
              <w:rPr/>
            </w:pPr>
            <w:r>
              <w:rPr/>
              <w:t>Inspekční činnost na místě</w:t>
            </w:r>
          </w:p>
        </w:tc>
        <w:tc>
          <w:tcPr>
            <w:tcW w:w="5926" w:type="dxa"/>
            <w:tcBorders/>
          </w:tcPr>
          <w:p>
            <w:pPr>
              <w:pStyle w:val="Normal"/>
              <w:spacing w:before="60" w:after="60"/>
              <w:ind w:left="110"/>
              <w:rPr>
                <w:b/>
              </w:rPr>
            </w:pPr>
            <w:r>
              <w:rPr>
                <w:b/>
              </w:rPr>
              <w:t>4. 2. 2025 − 5. 2. 2025</w:t>
            </w:r>
          </w:p>
        </w:tc>
      </w:tr>
    </w:tbl>
    <w:p>
      <w:pPr>
        <w:pStyle w:val="Text"/>
        <w:spacing w:before="360" w:after="200"/>
        <w:rPr/>
      </w:pPr>
      <w:r>
        <w:rPr/>
        <w:t>Inspekční činnost byla zahájena odesláním pověření k inspekční činnosti.</w:t>
      </w:r>
    </w:p>
    <w:p>
      <w:pPr>
        <w:pStyle w:val="Nadpiskapitoly"/>
        <w:spacing w:before="480" w:after="240"/>
        <w:ind w:hanging="0" w:left="0"/>
        <w:rPr/>
      </w:pPr>
      <w:r>
        <w:rPr/>
        <w:t>Předmět inspekční činnosti</w:t>
      </w:r>
    </w:p>
    <w:p>
      <w:pPr>
        <w:pStyle w:val="Text"/>
        <w:spacing w:before="120" w:after="120"/>
        <w:rPr/>
      </w:pPr>
      <w:r>
        <w:rPr/>
        <w:t xml:space="preserve">Hodnocení podmínek, průběhu a výsledků vzdělávání poskytovaných mateřskou školou podle § 174 odst. 2 písm. a), b) a c) zákona č. 561/2004 Sb., o předškolním, základním, středním, vyšším odborném a jiném vzdělávání, ve znění pozdějších předpisů (školský zákon). </w:t>
      </w:r>
    </w:p>
    <w:p>
      <w:pPr>
        <w:pStyle w:val="Nadpiskapitoly"/>
        <w:spacing w:before="480" w:after="240"/>
        <w:ind w:hanging="0" w:left="0"/>
        <w:rPr/>
      </w:pPr>
      <w:r>
        <w:rPr/>
        <w:t>Charakteristika</w:t>
      </w:r>
    </w:p>
    <w:p>
      <w:pPr>
        <w:pStyle w:val="Text"/>
        <w:rPr>
          <w:szCs w:val="22"/>
        </w:rPr>
      </w:pPr>
      <w:r>
        <w:rPr>
          <w:bCs/>
        </w:rPr>
        <w:t>Mateřská škola Veletiny, příspěvková organizace, vyko</w:t>
      </w:r>
      <w:r>
        <w:rPr/>
        <w:t xml:space="preserve">nává činnost mateřské školy a školní jídelny. </w:t>
      </w:r>
      <w:r>
        <w:rPr>
          <w:bCs/>
        </w:rPr>
        <w:t>Ke dni inspekční činnosti bylo ve škole zapsáno</w:t>
      </w:r>
      <w:r>
        <w:rPr/>
        <w:t xml:space="preserve"> v jedné třídě 18 dětí včetně 1 dítěte mladšího tří let. Z celkového počtu plnilo povinné předškolní vzdělávání 5 dětí, z toho 1 dítě s odkladem povinné školní docházky</w:t>
      </w:r>
      <w:r>
        <w:rPr>
          <w:rFonts w:eastAsia="Calibri"/>
          <w:lang w:eastAsia="en-US"/>
        </w:rPr>
        <w:t xml:space="preserve">. V </w:t>
      </w:r>
      <w:r>
        <w:rPr>
          <w:szCs w:val="22"/>
        </w:rPr>
        <w:t>době inspekce škola identifikovala 1 dítě se speciálními vzdělávacími potřebami.</w:t>
      </w:r>
    </w:p>
    <w:p>
      <w:pPr>
        <w:pStyle w:val="Nadpiskapitoly"/>
        <w:spacing w:before="480" w:after="240"/>
        <w:ind w:hanging="0" w:left="0"/>
        <w:rPr/>
      </w:pPr>
      <w:r>
        <w:rPr/>
        <w:t>Hodnocení podmínek vzdělávání</w:t>
      </w:r>
    </w:p>
    <w:p>
      <w:pPr>
        <w:pStyle w:val="Text"/>
        <w:spacing w:before="0" w:after="200"/>
        <w:rPr/>
      </w:pPr>
      <w:r>
        <w:rPr/>
        <w:t xml:space="preserve">Škola má kvalitně zpracovaný plán svého rozvoje s reálně nastavenými cíli odpovídajícími jejím aktuálním podmínkám a potřebám. V souladu s koncepcí je kvalitně zpracován školní vzdělávací program, podle kterého je předškolní vzdělávání úspěšně realizováno. Pedagogové svou výchovně vzdělávací práci naplňují v souladu s edukačními principy vzdělávání dětí předškolního věku a v souladu s běžnými společenskými pravidly. Předávají si získané vědomosti a zkušenosti, jsou kreativní a vzájemně spolupracují. Řízení mateřské školy je založeno na spolupráci všech zainteresovaných, stanovené cíle vedoucí ke zlepšení v oblasti výchovně vzdělávací, personálních podmínek a rozvoje spolupráce s partnery se dařily úspěšně naplňovat. V rámci kontrolní a hospitační činnosti ředitelky jsou přijímána opatření v zájmu zvýšení úrovně předškolního vzdělávání, což se následně projevilo ve sledovaném průběhu činností. </w:t>
      </w:r>
    </w:p>
    <w:p>
      <w:pPr>
        <w:pStyle w:val="Normal"/>
        <w:jc w:val="both"/>
        <w:rPr/>
      </w:pPr>
      <w:r>
        <w:rPr/>
        <w:t>Vzdělávání ve škole zabezpečovala v době inspekční činnosti ředitelka, pedagogická pracovnice a asistentka pedagoga, které splňují požadavky odborné kvalifikace. Ředitelka systematicky podporuje další vzdělávání pedagogického sboru, zpracovala plán dalšího vzdělávání, který je v souladu se vzdělávacími cíli školy a se zájmem pedagogických pracovnic. Realizované další vzdělávání učitelek cíleně koresponduje s koncepčními záměry školy. Získané poznatky ze vzdělávacích akcí jsou</w:t>
      </w:r>
      <w:r>
        <w:rPr>
          <w:color w:themeColor="text1" w:val="000000"/>
        </w:rPr>
        <w:t xml:space="preserve"> </w:t>
      </w:r>
      <w:r>
        <w:rPr/>
        <w:t xml:space="preserve">vyhodnocovány a cíleně uplatňovány v průběhu vzdělávacího procesu. </w:t>
      </w:r>
      <w:r>
        <w:rPr>
          <w:rFonts w:eastAsia="Calibri" w:eastAsiaTheme="minorHAnsi"/>
          <w:lang w:eastAsia="en-US"/>
        </w:rPr>
        <w:t>Vhodné prostorové i materiální podmínky s průběžným doplňováním v</w:t>
      </w:r>
      <w:r>
        <w:rPr/>
        <w:t xml:space="preserve">ybavení třídy didaktickými pomůckami, hračkami i výtvarným a pracovním materiálem umožňují efektivní naplňování cílů stanovených ve vzdělávacích dokumentech školy. Školou stanovená pravidla pro zajištění bezpečnosti dětí jsou účinná a děti jsou o možných bezpečnostních rizicích pravidelně a přiměřeně věku seznamovány s možným nebezpečím. Zdravý životní styl byl podporován nejen pravidelnými pohybovými aktivitami, ale i kvalitním stravováním a upevňováním správných psychohygienických návyků. </w:t>
      </w:r>
    </w:p>
    <w:p>
      <w:pPr>
        <w:pStyle w:val="Text"/>
        <w:spacing w:before="0" w:after="200"/>
        <w:rPr/>
      </w:pPr>
      <w:r>
        <w:rPr/>
      </w:r>
    </w:p>
    <w:p>
      <w:pPr>
        <w:pStyle w:val="Nadpiskapitoly"/>
        <w:spacing w:before="480" w:after="240"/>
        <w:ind w:hanging="0" w:left="0"/>
        <w:rPr/>
      </w:pPr>
      <w:r>
        <w:rPr/>
        <w:t>Hodnocení průběhu vzdělávání</w:t>
      </w:r>
    </w:p>
    <w:p>
      <w:pPr>
        <w:pStyle w:val="Normal"/>
        <w:spacing w:before="120" w:after="200"/>
        <w:jc w:val="both"/>
        <w:rPr/>
      </w:pPr>
      <w:r>
        <w:rPr/>
        <w:t xml:space="preserve">Vzdělávání probíhalo v souladu s věkově specifickými a individuálními dispozicemi dětí a vycházelo z prožitkového a situačního učení. </w:t>
      </w:r>
      <w:r>
        <w:rPr>
          <w:rFonts w:eastAsia="Calibri"/>
          <w:lang w:eastAsia="en-US"/>
        </w:rPr>
        <w:t>Důraz byl kladen na sociální gramotnost dětí, což se projevovalo klidnou pracovní atmosférou ve třídě a absencí konfliktů.</w:t>
      </w:r>
      <w:r>
        <w:rPr/>
        <w:t xml:space="preserve"> </w:t>
      </w:r>
      <w:r>
        <w:rPr>
          <w:bCs/>
        </w:rPr>
        <w:t xml:space="preserve">V průběhu vzdělávacích aktivit byl plněn konkrétní vzdělávací cíl formou záměrného i spontánního učení, které bylo založeno na spolupráci dítěte, na prožitkovém učení organizovaném zpravidla ve skupinách nebo individuální formou. 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Během vzdělávacího procesu byla účelně uplatňována vnitřní i vnější motivace, povzbuzování jednotlivých dětí při činnostech, ale i přiměřená důslednost. Pokroky jednotlivých dětí učitelky systematicky sledují a nabízí jim aktivity, které posilují jejich sebevědomí. </w:t>
      </w:r>
      <w:r>
        <w:rPr/>
        <w:t xml:space="preserve">Organizace vzdělávání byla plynulá, děti měly dostatečný časový prostor k vlastním aktivitám i činnostem řízenými učitelkami, bylo jim nabízeno odpovídající množství podnětů k jejich aktivnímu rozvoji a učení. Při vzdělávání dítěte s potřebou podpůrných opatření, byla přínosná kooperace učitelky s asistentkou pedagoga. Jejich souběžné působení vedlo k systematickému individuálnímu přístupu k dětem, respektování jejich potřeb a mělo pozitivní dopad na kvalitu vzdělávání. Formy spontánního i organizovaného učení byly voleny s ohledem na aktivitu a potřeby dětí se záměrem podporovat jejich schopnosti řešit aktuální problémové situace. </w:t>
      </w:r>
      <w:r>
        <w:rPr>
          <w:bCs/>
        </w:rPr>
        <w:t xml:space="preserve">Během vzdělávacího procesu byl dětem poskytován dostatek času k realizaci činností s ohledem na jejich potřeby a zájmy. </w:t>
      </w:r>
    </w:p>
    <w:p>
      <w:pPr>
        <w:pStyle w:val="Normal"/>
        <w:jc w:val="both"/>
        <w:rPr/>
      </w:pPr>
      <w:r>
        <w:rPr/>
        <w:t xml:space="preserve">Do každodenních činností byly zařazovány řízené zdravotně preventivní pohybové aktivity, při nichž byl kladen důraz na účinné provedení cviků tak, aby splnily zdravotní účel a současně přinášely dětem radost z pohybu. Logopedická péče byla v potřebné míře zajišťována pedagogickými pracovnicemi ve spolupráci s odborníky speciálního pedagogického centra, které rodičům škola doporučuje. </w:t>
      </w:r>
      <w:r>
        <w:rPr>
          <w:bCs/>
        </w:rPr>
        <w:t xml:space="preserve">V odpoledních hodinách byl praktikován odpočinek, který respektoval odlišnou potřebu spánku u jednotlivých dětí a dětem, které spánek nevyžadují, nabízel vhodné alternativní aktivity. </w:t>
      </w:r>
    </w:p>
    <w:p>
      <w:pPr>
        <w:pStyle w:val="Normal"/>
        <w:jc w:val="both"/>
        <w:rPr/>
      </w:pPr>
      <w:r>
        <w:rPr/>
        <w:t xml:space="preserve">V době inspekce byl denní řád vhodně přizpůsobený potřebám dětí, stanovený režim dne respektoval psychohygienické zásady.  </w:t>
      </w:r>
    </w:p>
    <w:p>
      <w:pPr>
        <w:pStyle w:val="Nadpiskapitoly"/>
        <w:spacing w:before="480" w:after="240"/>
        <w:ind w:hanging="0" w:left="0"/>
        <w:rPr/>
      </w:pPr>
      <w:r>
        <w:rPr/>
        <w:t>Hodnocení výsledků vzdělávání</w:t>
      </w:r>
    </w:p>
    <w:p>
      <w:pPr>
        <w:pStyle w:val="Normal"/>
        <w:jc w:val="both"/>
        <w:rPr>
          <w:bCs/>
        </w:rPr>
      </w:pPr>
      <w:r>
        <w:rPr>
          <w:bCs/>
        </w:rPr>
        <w:t xml:space="preserve">V průběhu vzdělávání byla respektována osobní svoboda jednotlivců, ale i nezbytný řád v průběhu činností, posilovány byly kladné vztahy k vrstevníkům a prosociální chování v dětském kolektivu. Škola realizuje adaptační program, který je zaměřený na minimalizaci problémových situací u nově příchozích dětí při jejich příchodu do školního prostředí. </w:t>
      </w:r>
      <w:r>
        <w:rPr>
          <w:rFonts w:eastAsia="Calibri" w:eastAsiaTheme="minorHAnsi"/>
          <w:lang w:eastAsia="en-US"/>
        </w:rPr>
        <w:t xml:space="preserve">Během vzdělávání je </w:t>
      </w:r>
      <w:r>
        <w:rPr/>
        <w:t xml:space="preserve">rozvíjena otevřená komunikace mezi dětmi a dospělými, která napomáhá k uplatnění získané slovní zásoby a k rozšiřování vyjadřovacích schopností ve všech rovinách. </w:t>
      </w:r>
      <w:r>
        <w:rPr>
          <w:bCs/>
        </w:rPr>
        <w:t xml:space="preserve">Děti byly vedeny k úspěšnému zvládání úkolů, k využívání již získaných vědomostí a k vlastní sebekontrole. </w:t>
      </w:r>
    </w:p>
    <w:p>
      <w:pPr>
        <w:pStyle w:val="Normal"/>
        <w:jc w:val="both"/>
        <w:rPr>
          <w:rFonts w:eastAsia="Calibri" w:eastAsiaTheme="minorHAnsi"/>
          <w:strike/>
          <w:lang w:eastAsia="en-US"/>
        </w:rPr>
      </w:pPr>
      <w:r>
        <w:rPr/>
        <w:t xml:space="preserve">Škola má zavedený systém průběžného sledování a hodnocení </w:t>
      </w:r>
      <w:r>
        <w:rPr>
          <w:bCs/>
        </w:rPr>
        <w:t>individuálních</w:t>
      </w:r>
      <w:r>
        <w:rPr/>
        <w:t xml:space="preserve"> pokroků dětí při vzdělávání, </w:t>
      </w:r>
      <w:r>
        <w:rPr>
          <w:rFonts w:eastAsia="Calibri" w:eastAsiaTheme="minorHAnsi"/>
          <w:lang w:eastAsia="en-US"/>
        </w:rPr>
        <w:t>který obsahuje analýzu dosažených individuálních výsledků jednotlivých dětí, ale neposkytuje konkrétní závěry a věcná doporučení pro další pedagogickou práci.</w:t>
      </w:r>
    </w:p>
    <w:p>
      <w:pPr>
        <w:pStyle w:val="Normal"/>
        <w:jc w:val="both"/>
        <w:rPr/>
      </w:pPr>
      <w:r>
        <w:rPr>
          <w:bCs/>
        </w:rPr>
        <w:t xml:space="preserve">V </w:t>
      </w:r>
      <w:r>
        <w:rPr>
          <w:rFonts w:eastAsia="Calibri"/>
        </w:rPr>
        <w:t xml:space="preserve">průběhu vzdělávání probíhalo ze strany učitelek pozitivní hodnocení vzdělávacích pokroků každého dítěte, což bylo významným motivačním prvkem k jeho dalšímu rozvoji. Vhodnou organizací a individualizací vzdělávání škola zohledňovala a napomáhala vyrovnávat nerovnoměrnosti vývoje dětí během předškolního vzdělávání, zejména pak před vstupem do základního vzdělávání. Při plnění cílů vzdělávacího procesu byly průběžně upevňovány elementární vědomosti, dovednosti a postoje dětí. </w:t>
      </w:r>
      <w:r>
        <w:rPr>
          <w:bCs/>
        </w:rPr>
        <w:t xml:space="preserve">O obsahu a výsledcích vzdělávání byli rodiče průběžně informováni a </w:t>
      </w:r>
      <w:r>
        <w:rPr/>
        <w:t>škola jim v rámci svých kompetencí poskytovala poradenský servis i kontakty na další odborníky v oblasti problematiky předškolního vzdělávání, čímž prohlubovala svoji odbornou působnost vůči rodičovské veřejnosti</w:t>
      </w:r>
      <w:r>
        <w:rPr>
          <w:rFonts w:cs="Arial"/>
          <w:szCs w:val="18"/>
        </w:rPr>
        <w:t xml:space="preserve">. </w:t>
      </w:r>
    </w:p>
    <w:p>
      <w:pPr>
        <w:pStyle w:val="Nadpiskapitoly"/>
        <w:spacing w:before="480" w:after="240"/>
        <w:ind w:hanging="0" w:left="0"/>
        <w:rPr/>
      </w:pPr>
      <w:r>
        <w:rPr/>
      </w:r>
    </w:p>
    <w:p>
      <w:pPr>
        <w:pStyle w:val="Nadpiskapitoly"/>
        <w:spacing w:before="480" w:after="240"/>
        <w:ind w:hanging="0" w:left="0"/>
        <w:rPr/>
      </w:pPr>
      <w:r>
        <w:rPr/>
        <w:t>Závěry</w:t>
      </w:r>
    </w:p>
    <w:p>
      <w:pPr>
        <w:pStyle w:val="Zvry"/>
        <w:rPr>
          <w:b w:val="false"/>
          <w:i/>
          <w:i/>
          <w:color w:val="0073CF"/>
        </w:rPr>
      </w:pPr>
      <w:r>
        <w:rPr/>
        <w:t>Vývoj školy</w:t>
      </w:r>
      <w:r>
        <w:rPr>
          <w:color w:val="C60C30"/>
        </w:rPr>
        <w:t xml:space="preserve"> </w:t>
      </w:r>
    </w:p>
    <w:p>
      <w:pPr>
        <w:pStyle w:val="Zvry"/>
        <w:rPr>
          <w:b w:val="false"/>
          <w:bCs/>
        </w:rPr>
      </w:pPr>
      <w:r>
        <w:rPr>
          <w:b w:val="false"/>
          <w:bCs/>
        </w:rPr>
        <w:t>Od minulé inspekční činnosti byla do funkce jmenována nová ředitelka, což pozitivním způsobem ovlivnilo fungování školy.</w:t>
      </w:r>
    </w:p>
    <w:p>
      <w:pPr>
        <w:pStyle w:val="Normal"/>
        <w:spacing w:before="120" w:after="120"/>
        <w:jc w:val="both"/>
        <w:rPr/>
      </w:pPr>
      <w:r>
        <w:rPr/>
        <w:t>Posílení personálních podmínek o asistentku pedagoga zabezpečující lepší aplikaci podpůrných opatření ve vzdělávání dle doporučení školského poradenského zařízení.</w:t>
      </w:r>
    </w:p>
    <w:p>
      <w:pPr>
        <w:pStyle w:val="Zvry"/>
        <w:rPr>
          <w:b w:val="false"/>
          <w:bCs/>
        </w:rPr>
      </w:pPr>
      <w:r>
        <w:rPr>
          <w:b w:val="false"/>
          <w:bCs/>
        </w:rPr>
      </w:r>
    </w:p>
    <w:p>
      <w:pPr>
        <w:pStyle w:val="Normal"/>
        <w:spacing w:before="120" w:after="200"/>
        <w:jc w:val="both"/>
        <w:rPr>
          <w:i/>
          <w:i/>
          <w:color w:val="0073CF"/>
        </w:rPr>
      </w:pPr>
      <w:r>
        <w:rPr>
          <w:rStyle w:val="ZvryChar"/>
        </w:rPr>
        <w:t>Silné stránky</w:t>
      </w:r>
    </w:p>
    <w:p>
      <w:pPr>
        <w:pStyle w:val="Zvry"/>
        <w:rPr>
          <w:b w:val="false"/>
          <w:bCs/>
        </w:rPr>
      </w:pPr>
      <w:r>
        <w:rPr>
          <w:rFonts w:cs="Arial"/>
          <w:b w:val="false"/>
          <w:bCs/>
          <w:szCs w:val="18"/>
        </w:rPr>
        <w:t>Vedení školy aktivně přispívá k pozitivní atmosféře na pracovišti, podporuje kvalitní prosociální vztahy mezi pedagogy, dětmi a zákonnými zástupci a umožňuje jejich participaci na kvalitním fungování školy. (2.2)</w:t>
      </w:r>
    </w:p>
    <w:p>
      <w:pPr>
        <w:pStyle w:val="Zvry"/>
        <w:rPr>
          <w:rFonts w:cs="Arial"/>
          <w:b w:val="false"/>
          <w:bCs/>
          <w:szCs w:val="18"/>
        </w:rPr>
      </w:pPr>
      <w:bookmarkStart w:id="0" w:name="_Hlk152144831"/>
      <w:bookmarkEnd w:id="0"/>
      <w:r>
        <w:rPr>
          <w:rFonts w:cs="Arial"/>
          <w:b w:val="false"/>
          <w:bCs/>
          <w:szCs w:val="18"/>
        </w:rPr>
        <w:t>Škola se zaměřuje na kvalitní environmentální vzdělávání včetně vytváření základů odpovědného postoje dítěte k životnímu prostředí. (4.2)</w:t>
      </w:r>
    </w:p>
    <w:p>
      <w:pPr>
        <w:pStyle w:val="Zvry"/>
        <w:rPr>
          <w:rFonts w:cs="Arial"/>
          <w:b w:val="false"/>
          <w:bCs/>
          <w:szCs w:val="18"/>
        </w:rPr>
      </w:pPr>
      <w:r>
        <w:rPr>
          <w:rFonts w:cs="Arial"/>
          <w:b w:val="false"/>
          <w:bCs/>
          <w:szCs w:val="18"/>
        </w:rPr>
      </w:r>
      <w:bookmarkStart w:id="1" w:name="_Hlk152144831"/>
      <w:bookmarkStart w:id="2" w:name="_Hlk152144831"/>
      <w:bookmarkEnd w:id="2"/>
    </w:p>
    <w:p>
      <w:pPr>
        <w:pStyle w:val="Zvry"/>
        <w:rPr>
          <w:b w:val="false"/>
          <w:bCs/>
        </w:rPr>
      </w:pPr>
      <w:r>
        <w:rPr>
          <w:b w:val="false"/>
          <w:bCs/>
        </w:rPr>
        <w:t xml:space="preserve">Číselné označení odkazuje na kód kritéria v příslušné modifikaci. Znění kritéria je dostupné na adrese: </w:t>
      </w:r>
      <w:hyperlink r:id="rId3">
        <w:r>
          <w:rPr>
            <w:rStyle w:val="Hyperlink"/>
            <w:b w:val="false"/>
            <w:bCs/>
          </w:rPr>
          <w:t>kriteria.csicr.cz</w:t>
        </w:r>
      </w:hyperlink>
    </w:p>
    <w:p>
      <w:pPr>
        <w:pStyle w:val="Zvry"/>
        <w:rPr/>
      </w:pPr>
      <w:r>
        <w:rPr/>
      </w:r>
    </w:p>
    <w:p>
      <w:pPr>
        <w:pStyle w:val="Zvry"/>
        <w:rPr>
          <w:b w:val="false"/>
          <w:i/>
          <w:i/>
          <w:color w:val="C60C30"/>
        </w:rPr>
      </w:pPr>
      <w:r>
        <w:rPr/>
        <w:t>Slabé stránky (oblasti ke zlepšení)</w:t>
      </w:r>
    </w:p>
    <w:p>
      <w:pPr>
        <w:pStyle w:val="Normal"/>
        <w:spacing w:lineRule="auto" w:line="268" w:before="0" w:after="80"/>
        <w:contextualSpacing/>
        <w:jc w:val="both"/>
        <w:rPr>
          <w:iCs/>
        </w:rPr>
      </w:pPr>
      <w:r>
        <w:rPr>
          <w:iCs/>
        </w:rPr>
      </w:r>
    </w:p>
    <w:p>
      <w:pPr>
        <w:pStyle w:val="Normal"/>
        <w:spacing w:lineRule="auto" w:line="268" w:before="0" w:after="80"/>
        <w:contextualSpacing/>
        <w:jc w:val="both"/>
        <w:rPr>
          <w:iCs/>
        </w:rPr>
      </w:pPr>
      <w:r>
        <w:rPr>
          <w:iCs/>
        </w:rPr>
        <w:t xml:space="preserve">Malá provázanost informací z pedagogické diagnostiky se vzdělávací nabídkou dle možností, schopností a potřeb jednotlivých dětí. </w:t>
      </w:r>
      <w:r>
        <w:rPr>
          <w:bCs/>
        </w:rPr>
        <w:t>(5.3)</w:t>
      </w:r>
    </w:p>
    <w:p>
      <w:pPr>
        <w:pStyle w:val="Zvry"/>
        <w:rPr>
          <w:b w:val="false"/>
          <w:bCs/>
        </w:rPr>
      </w:pPr>
      <w:r>
        <w:rPr>
          <w:b w:val="false"/>
          <w:bCs/>
        </w:rPr>
        <w:t xml:space="preserve">Číselné označení odkazuje na kód kritéria v příslušné modifikaci. Znění kritéria je dostupné na adrese: </w:t>
      </w:r>
      <w:hyperlink r:id="rId4">
        <w:r>
          <w:rPr>
            <w:rStyle w:val="Hyperlink"/>
            <w:b w:val="false"/>
            <w:bCs/>
          </w:rPr>
          <w:t>kriteria.csicr.cz</w:t>
        </w:r>
      </w:hyperlink>
    </w:p>
    <w:p>
      <w:pPr>
        <w:pStyle w:val="Zvry"/>
        <w:ind w:left="284"/>
        <w:rPr>
          <w:b w:val="false"/>
        </w:rPr>
      </w:pPr>
      <w:r>
        <w:rPr>
          <w:b w:val="false"/>
        </w:rPr>
      </w:r>
    </w:p>
    <w:p>
      <w:pPr>
        <w:pStyle w:val="Zvry"/>
        <w:rPr>
          <w:b w:val="false"/>
          <w:i/>
          <w:i/>
          <w:color w:val="C60C30"/>
        </w:rPr>
      </w:pPr>
      <w:r>
        <w:rPr/>
        <w:t>Doporučení pro zlepšení činnosti školy</w:t>
      </w:r>
      <w:r>
        <w:rPr>
          <w:color w:val="C60C30"/>
        </w:rPr>
        <w:t xml:space="preserve"> </w:t>
      </w:r>
    </w:p>
    <w:p>
      <w:pPr>
        <w:pStyle w:val="Zvry"/>
        <w:rPr>
          <w:b w:val="false"/>
          <w:bCs/>
        </w:rPr>
      </w:pPr>
      <w:r>
        <w:rPr>
          <w:b w:val="false"/>
          <w:bCs/>
        </w:rPr>
        <w:t>Pedagogickou diagnostiku s doporučeními pro další pedagogickou práci provázat s plánováním edukačního procesu, které by vedlo k individualizovanému vzdělávání.</w:t>
      </w:r>
    </w:p>
    <w:p>
      <w:pPr>
        <w:pStyle w:val="Zvry"/>
        <w:jc w:val="left"/>
        <w:rPr>
          <w:b w:val="false"/>
        </w:rPr>
      </w:pPr>
      <w:r>
        <w:rPr>
          <w:b w:val="false"/>
        </w:rPr>
      </w:r>
    </w:p>
    <w:p>
      <w:pPr>
        <w:pStyle w:val="Nadpiskapitoly"/>
        <w:spacing w:before="480" w:after="240"/>
        <w:ind w:hanging="0" w:left="720"/>
        <w:rPr/>
      </w:pPr>
      <w:r>
        <w:rPr/>
        <w:t>Stanovení lhůty</w:t>
      </w:r>
    </w:p>
    <w:p>
      <w:pPr>
        <w:pStyle w:val="Stanovenlht"/>
        <w:numPr>
          <w:ilvl w:val="0"/>
          <w:numId w:val="0"/>
        </w:numPr>
        <w:ind w:hanging="0" w:left="360"/>
        <w:rPr/>
      </w:pPr>
      <w:r>
        <w:rPr/>
        <w:t>Česká školní inspekce v souladu s § 175 odst. 1 školského zákona ukládá ředitelce školy ve lhůtě do 30 dnů od marného uplynutí lhůty pro podání připomínek k obsahu inspekční zprávy, resp. od doručení stanoviska k připomínkám, přijmout opatření k odstranění nedostatků zjištěných inspekční činností. Tyto nedostatky jsou formulovány v části slabé stránky (oblasti ke zlepšení). Ve stejné lhůtě písemně informujte Českou školní inspekci, jaká byla přijata opatření, a to prostřednictvím datové schránky (g7zais9).</w:t>
      </w:r>
    </w:p>
    <w:p>
      <w:pPr>
        <w:pStyle w:val="Zvry"/>
        <w:ind w:left="284"/>
        <w:rPr>
          <w:b w:val="false"/>
        </w:rPr>
      </w:pPr>
      <w:r>
        <w:rPr>
          <w:b w:val="false"/>
        </w:rPr>
      </w:r>
    </w:p>
    <w:p>
      <w:pPr>
        <w:pStyle w:val="Nadpiskapitoly"/>
        <w:spacing w:before="480" w:after="240"/>
        <w:ind w:hanging="0" w:left="0"/>
        <w:rPr/>
      </w:pPr>
      <w:r>
        <w:rPr/>
        <w:t>Seznam dokladů, o které se inspekční zjištění opírají</w:t>
      </w:r>
    </w:p>
    <w:p>
      <w:pPr>
        <w:pStyle w:val="Seznamdoklad"/>
        <w:numPr>
          <w:ilvl w:val="0"/>
          <w:numId w:val="4"/>
        </w:numPr>
        <w:ind w:hanging="357" w:left="641"/>
        <w:rPr>
          <w:sz w:val="22"/>
          <w:szCs w:val="22"/>
        </w:rPr>
      </w:pPr>
      <w:r>
        <w:rPr/>
        <w:t>Jmenovací dekret na pracovní místo ředitelky Mateřské školy Veletiny, okres Uherské Hradiště, čj. K/1/2020 ze dne 17. 6. 2020 s účinností ode de 1. 9. 2020</w:t>
      </w:r>
    </w:p>
    <w:p>
      <w:pPr>
        <w:pStyle w:val="Seznamdoklad"/>
        <w:numPr>
          <w:ilvl w:val="0"/>
          <w:numId w:val="4"/>
        </w:numPr>
        <w:rPr/>
      </w:pPr>
      <w:r>
        <w:rPr/>
        <w:t>Dokumentace školy podle § 28 odst. 1 školského zákona ve školním roce 2024/2025 k datu inspekce</w:t>
      </w:r>
    </w:p>
    <w:p>
      <w:pPr>
        <w:pStyle w:val="Seznamdoklad"/>
        <w:numPr>
          <w:ilvl w:val="0"/>
          <w:numId w:val="4"/>
        </w:numPr>
        <w:rPr/>
      </w:pPr>
      <w:r>
        <w:rPr/>
        <w:t xml:space="preserve">Zápis z třídních schůzek, školní rok 2023/2024, 2024/2025, k datu inspekce </w:t>
      </w:r>
    </w:p>
    <w:p>
      <w:pPr>
        <w:pStyle w:val="Seznamdoklad"/>
        <w:numPr>
          <w:ilvl w:val="0"/>
          <w:numId w:val="4"/>
        </w:numPr>
        <w:rPr/>
      </w:pPr>
      <w:r>
        <w:rPr/>
        <w:t xml:space="preserve">Plány ředitelky, školní rok 2023/2024, 2024/2025, plán pedagogických rad a provozních porad, kontrolní činnosti, plán DVPP, spolupráce s partnery </w:t>
      </w:r>
    </w:p>
    <w:p>
      <w:pPr>
        <w:pStyle w:val="Seznamdoklad"/>
        <w:numPr>
          <w:ilvl w:val="0"/>
          <w:numId w:val="4"/>
        </w:numPr>
        <w:rPr/>
      </w:pPr>
      <w:r>
        <w:rPr/>
        <w:t>Záznamy z kontrolní a hospitační činnosti ředitelky školy v roce 2023/2024, 2024/2025, k datu inspekce</w:t>
      </w:r>
    </w:p>
    <w:p>
      <w:pPr>
        <w:pStyle w:val="Seznamdoklad"/>
        <w:numPr>
          <w:ilvl w:val="0"/>
          <w:numId w:val="4"/>
        </w:numPr>
        <w:rPr/>
      </w:pPr>
      <w:r>
        <w:rPr/>
        <w:t>Minimální preventivní program MŠ, s účinností od 1. 9. 2023, k datu inspekce</w:t>
      </w:r>
    </w:p>
    <w:p>
      <w:pPr>
        <w:pStyle w:val="Seznamdoklad"/>
        <w:numPr>
          <w:ilvl w:val="0"/>
          <w:numId w:val="4"/>
        </w:numPr>
        <w:rPr/>
      </w:pPr>
      <w:r>
        <w:rPr/>
        <w:t>Individuální záznamy o dětech zpracované učitelkami (vzorek) ve školním roce 2023/2024, 2024/2025, k datu inspekce</w:t>
      </w:r>
    </w:p>
    <w:p>
      <w:pPr>
        <w:pStyle w:val="Seznamdoklad"/>
        <w:numPr>
          <w:ilvl w:val="0"/>
          <w:numId w:val="4"/>
        </w:numPr>
        <w:rPr/>
      </w:pPr>
      <w:r>
        <w:rPr/>
        <w:t>Dokumentace k zajištění podmínek bezpečnosti a zdraví dětí a k personálním, finančním a materiálním podmínkám ve školním roce 2024/2025 k datu inspekce</w:t>
      </w:r>
    </w:p>
    <w:p>
      <w:pPr>
        <w:pStyle w:val="Seznamdoklad"/>
        <w:numPr>
          <w:ilvl w:val="0"/>
          <w:numId w:val="0"/>
        </w:numPr>
        <w:ind w:hanging="0" w:left="641"/>
        <w:rPr/>
      </w:pPr>
      <w:r>
        <w:rPr/>
      </w:r>
    </w:p>
    <w:p>
      <w:pPr>
        <w:pStyle w:val="Nadpiskapitoly"/>
        <w:spacing w:before="480" w:after="240"/>
        <w:ind w:hanging="0" w:left="0"/>
        <w:rPr/>
      </w:pPr>
      <w:r>
        <w:rPr/>
      </w:r>
    </w:p>
    <w:p>
      <w:pPr>
        <w:pStyle w:val="Nadpiskapitoly"/>
        <w:spacing w:before="480" w:after="240"/>
        <w:ind w:hanging="0" w:left="0"/>
        <w:rPr/>
      </w:pPr>
      <w:r>
        <w:rPr/>
        <w:t>Poučení</w:t>
      </w:r>
    </w:p>
    <w:p>
      <w:pPr>
        <w:pStyle w:val="A-Hodnocen"/>
        <w:spacing w:before="120" w:after="200"/>
        <w:rPr>
          <w:bCs w:val="false"/>
          <w:i w:val="false"/>
          <w:i w:val="false"/>
          <w:iCs w:val="false"/>
        </w:rPr>
      </w:pPr>
      <w:r>
        <w:rPr>
          <w:i w:val="false"/>
        </w:rPr>
        <w:t>Podle § 174 odst. 11 školského zákona může ředitelka školy podat připomínky k obsahu inspekční zprávy České školní inspekci, a to do 14 dnů po jejím převzetí. Případné připomínky zašlete prostřednictvím datové schránky (g7zais9), a to k rukám ředitele inspektorátu</w:t>
      </w:r>
      <w:r>
        <w:rPr>
          <w:bCs w:val="false"/>
          <w:i w:val="false"/>
          <w:iCs w:val="false"/>
        </w:rPr>
        <w:t>.</w:t>
      </w:r>
    </w:p>
    <w:p>
      <w:pPr>
        <w:pStyle w:val="A-Hodnocen"/>
        <w:spacing w:before="120" w:after="200"/>
        <w:rPr>
          <w:b w:val="false"/>
          <w:i w:val="false"/>
          <w:i w:val="false"/>
        </w:rPr>
      </w:pPr>
      <w:r>
        <w:rPr>
          <w:i w:val="false"/>
        </w:rPr>
        <w:t>Inspekční zprávu společně s připomínkami a stanoviskem České školní inspekce k jejich obsahu zasílá Česká školní inspekce zřizovateli. Inspekční zpráva včetně připomínek je veřejná a je uložena po dobu 10 let ve škole nebo školském zařízení, jichž se týká, a v místně příslušném inspektorátu České školní inspekce. Zároveň je inspekční zpráva zveřejněna na webových stránkách České školní inspekce a v informačním systému InspIS PORTÁL.</w:t>
      </w:r>
    </w:p>
    <w:p>
      <w:pPr>
        <w:pStyle w:val="Normal"/>
        <w:spacing w:before="480" w:after="240"/>
        <w:rPr>
          <w:b/>
        </w:rPr>
      </w:pPr>
      <w:r>
        <w:rPr>
          <w:b/>
        </w:rPr>
      </w:r>
    </w:p>
    <w:p>
      <w:pPr>
        <w:pStyle w:val="Normal"/>
        <w:spacing w:before="480" w:after="240"/>
        <w:rPr>
          <w:b/>
        </w:rPr>
      </w:pPr>
      <w:r>
        <w:rPr>
          <w:b/>
        </w:rPr>
      </w:r>
    </w:p>
    <w:p>
      <w:pPr>
        <w:pStyle w:val="Normal"/>
        <w:spacing w:before="480" w:after="240"/>
        <w:rPr>
          <w:b/>
        </w:rPr>
      </w:pPr>
      <w:r>
        <w:rPr>
          <w:b/>
        </w:rPr>
        <w:t>Složení inspekčního týmu a datum vyhotovení inspekční zprávy</w:t>
      </w:r>
    </w:p>
    <w:tbl>
      <w:tblPr>
        <w:tblStyle w:val="Mkatabulky"/>
        <w:tblW w:w="87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89"/>
      </w:tblGrid>
      <w:tr>
        <w:trPr>
          <w:trHeight w:val="680" w:hRule="atLeast"/>
        </w:trPr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60" w:after="6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Arial"/>
                <w:bCs/>
                <w:kern w:val="0"/>
                <w:szCs w:val="18"/>
                <w:lang w:val="cs-CZ" w:eastAsia="cs-CZ" w:bidi="ar-SA"/>
              </w:rPr>
              <w:t>PhDr. Eva Jurášková, Ph.D., MBA., školní inspektorka, vedoucí inspekčního týmu</w:t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cs="Arial"/>
                <w:bCs/>
                <w:szCs w:val="18"/>
              </w:rPr>
            </w:pPr>
            <w:r>
              <w:rPr>
                <w:rFonts w:eastAsia="Times New Roman" w:cs="Arial"/>
                <w:bCs/>
                <w:kern w:val="0"/>
                <w:szCs w:val="18"/>
                <w:lang w:val="cs-CZ" w:eastAsia="cs-CZ" w:bidi="ar-SA"/>
              </w:rPr>
            </w:r>
          </w:p>
          <w:p>
            <w:pPr>
              <w:pStyle w:val="Normal"/>
              <w:widowControl/>
              <w:spacing w:before="60" w:after="60"/>
              <w:jc w:val="left"/>
              <w:rPr>
                <w:rFonts w:ascii="Times New Roman" w:hAnsi="Times New Roman" w:eastAsia="Times New Roman" w:cs="Times New Roman"/>
                <w:kern w:val="0"/>
                <w:lang w:val="cs-CZ" w:eastAsia="cs-CZ" w:bidi="ar-SA"/>
              </w:rPr>
            </w:pPr>
            <w:r>
              <w:rPr>
                <w:rFonts w:eastAsia="Times New Roman" w:cs="Arial"/>
                <w:bCs/>
                <w:kern w:val="0"/>
                <w:szCs w:val="18"/>
                <w:lang w:val="cs-CZ" w:eastAsia="cs-CZ" w:bidi="ar-SA"/>
              </w:rPr>
              <w:t>Bc. Jana Mazáková, kontrolní pracovnice</w:t>
            </w:r>
          </w:p>
        </w:tc>
      </w:tr>
    </w:tbl>
    <w:p>
      <w:pPr>
        <w:pStyle w:val="Normal"/>
        <w:spacing w:before="60" w:after="60"/>
        <w:jc w:val="both"/>
        <w:rPr/>
      </w:pPr>
      <w:r>
        <w:rPr/>
      </w:r>
      <w:bookmarkStart w:id="3" w:name="_Hlk116919042"/>
      <w:bookmarkStart w:id="4" w:name="_Hlk116919042"/>
      <w:bookmarkEnd w:id="4"/>
    </w:p>
    <w:p>
      <w:pPr>
        <w:pStyle w:val="Normal"/>
        <w:spacing w:before="60" w:after="60"/>
        <w:jc w:val="both"/>
        <w:rPr>
          <w:i/>
          <w:i/>
          <w:color w:val="0073CF"/>
        </w:rPr>
      </w:pPr>
      <w:r>
        <w:rPr/>
        <w:t xml:space="preserve">  </w:t>
      </w:r>
      <w:r>
        <w:rPr/>
        <w:t>Zlín, 10. 2. 2025</w:t>
      </w:r>
    </w:p>
    <w:sectPr>
      <w:headerReference w:type="default" r:id="rId5"/>
      <w:footerReference w:type="default" r:id="rId6"/>
      <w:type w:val="nextPage"/>
      <w:pgSz w:w="11906" w:h="16838"/>
      <w:pgMar w:left="1701" w:right="1418" w:gutter="0" w:header="709" w:top="1418" w:footer="709" w:bottom="1418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enter" w:pos="4393" w:leader="none"/>
        <w:tab w:val="center" w:pos="4536" w:leader="none"/>
        <w:tab w:val="right" w:pos="9072" w:leader="none"/>
      </w:tabs>
      <w:spacing w:before="0" w:after="200"/>
      <w:rPr>
        <w:sz w:val="20"/>
        <w:szCs w:val="20"/>
      </w:rPr>
    </w:pPr>
    <w:r>
      <w:rPr>
        <w:sz w:val="20"/>
        <w:szCs w:val="20"/>
      </w:rPr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6</w:t>
    </w:r>
    <w:r>
      <w:rPr/>
      <w:fldChar w:fldCharType="end"/>
    </w:r>
    <w:r>
      <w:rPr/>
      <w:t>/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enter" w:pos="4536" w:leader="none"/>
        <w:tab w:val="right" w:pos="8820" w:leader="none"/>
        <w:tab w:val="right" w:pos="9072" w:leader="none"/>
      </w:tabs>
      <w:spacing w:before="0" w:after="240"/>
      <w:rPr>
        <w:i/>
        <w:i/>
      </w:rPr>
    </w:pPr>
    <w:r>
      <w:rPr>
        <w:i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Ad %1."/>
      <w:lvlJc w:val="left"/>
      <w:pPr>
        <w:tabs>
          <w:tab w:val="num" w:pos="2520"/>
        </w:tabs>
        <w:ind w:left="1080" w:hanging="0"/>
      </w:pPr>
      <w:rPr>
        <w:sz w:val="24"/>
        <w:b w:val="false"/>
        <w:szCs w:val="24"/>
      </w:rPr>
    </w:lvl>
    <w:lvl w:ilvl="1">
      <w:start w:val="1"/>
      <w:pStyle w:val="Heading2"/>
      <w:numFmt w:val="decimalZero"/>
      <w:lvlText w:val="Oddíl %1.%2"/>
      <w:lvlJc w:val="left"/>
      <w:pPr>
        <w:tabs>
          <w:tab w:val="num" w:pos="2160"/>
        </w:tabs>
        <w:ind w:left="1080" w:hanging="0"/>
      </w:pPr>
      <w:rPr/>
    </w:lvl>
    <w:lvl w:ilvl="2">
      <w:start w:val="1"/>
      <w:pStyle w:val="Heading3"/>
      <w:numFmt w:val="lowerLetter"/>
      <w:lvlText w:val="(%3)"/>
      <w:lvlJc w:val="left"/>
      <w:pPr>
        <w:tabs>
          <w:tab w:val="num" w:pos="1800"/>
        </w:tabs>
        <w:ind w:left="1800" w:hanging="432"/>
      </w:pPr>
      <w:rPr/>
    </w:lvl>
    <w:lvl w:ilvl="3">
      <w:start w:val="1"/>
      <w:pStyle w:val="Heading4"/>
      <w:numFmt w:val="lowerRoman"/>
      <w:lvlText w:val="(%4)"/>
      <w:lvlJc w:val="right"/>
      <w:pPr>
        <w:tabs>
          <w:tab w:val="num" w:pos="1944"/>
        </w:tabs>
        <w:ind w:left="1944" w:hanging="144"/>
      </w:pPr>
      <w:rPr/>
    </w:lvl>
    <w:lvl w:ilvl="4">
      <w:start w:val="1"/>
      <w:pStyle w:val="Heading5"/>
      <w:numFmt w:val="decimal"/>
      <w:lvlText w:val="%5)"/>
      <w:lvlJc w:val="left"/>
      <w:pPr>
        <w:tabs>
          <w:tab w:val="num" w:pos="2088"/>
        </w:tabs>
        <w:ind w:left="2088" w:hanging="432"/>
      </w:pPr>
      <w:rPr/>
    </w:lvl>
    <w:lvl w:ilvl="5">
      <w:start w:val="1"/>
      <w:pStyle w:val="Heading6"/>
      <w:numFmt w:val="lowerLetter"/>
      <w:lvlText w:val="%6)"/>
      <w:lvlJc w:val="left"/>
      <w:pPr>
        <w:tabs>
          <w:tab w:val="num" w:pos="2232"/>
        </w:tabs>
        <w:ind w:left="2232" w:hanging="432"/>
      </w:pPr>
      <w:rPr/>
    </w:lvl>
    <w:lvl w:ilvl="6">
      <w:start w:val="1"/>
      <w:pStyle w:val="Heading7"/>
      <w:numFmt w:val="lowerRoman"/>
      <w:lvlText w:val="%7)"/>
      <w:lvlJc w:val="right"/>
      <w:pPr>
        <w:tabs>
          <w:tab w:val="num" w:pos="2376"/>
        </w:tabs>
        <w:ind w:left="2376" w:hanging="288"/>
      </w:pPr>
      <w:rPr/>
    </w:lvl>
    <w:lvl w:ilvl="7">
      <w:start w:val="1"/>
      <w:pStyle w:val="Heading8"/>
      <w:numFmt w:val="lowerLetter"/>
      <w:lvlText w:val="%8."/>
      <w:lvlJc w:val="left"/>
      <w:pPr>
        <w:tabs>
          <w:tab w:val="num" w:pos="2520"/>
        </w:tabs>
        <w:ind w:left="2520" w:hanging="432"/>
      </w:pPr>
      <w:rPr/>
    </w:lvl>
    <w:lvl w:ilvl="8">
      <w:start w:val="1"/>
      <w:pStyle w:val="Heading9"/>
      <w:numFmt w:val="lowerRoman"/>
      <w:lvlText w:val="%9."/>
      <w:lvlJc w:val="right"/>
      <w:pPr>
        <w:tabs>
          <w:tab w:val="num" w:pos="2664"/>
        </w:tabs>
        <w:ind w:left="2664" w:hanging="144"/>
      </w:pPr>
      <w:rPr/>
    </w:lvl>
  </w:abstractNum>
  <w:abstractNum w:abstractNumId="2">
    <w:lvl w:ilvl="0">
      <w:start w:val="1"/>
      <w:numFmt w:val="none"/>
      <w:suff w:val="nothing"/>
      <w:lvlText w:val="2."/>
      <w:lvlJc w:val="left"/>
      <w:pPr>
        <w:tabs>
          <w:tab w:val="num" w:pos="420"/>
        </w:tabs>
        <w:ind w:left="420" w:hanging="420"/>
      </w:pPr>
      <w:rPr/>
    </w:lvl>
    <w:lvl w:ilvl="1">
      <w:start w:val="1"/>
      <w:numFmt w:val="decimal"/>
      <w:lvlText w:val="2.%2.1"/>
      <w:lvlJc w:val="left"/>
      <w:pPr>
        <w:tabs>
          <w:tab w:val="num" w:pos="960"/>
        </w:tabs>
        <w:ind w:left="960" w:hanging="420"/>
      </w:pPr>
      <w:rPr/>
    </w:lvl>
    <w:lvl w:ilvl="2">
      <w:start w:val="1"/>
      <w:numFmt w:val="decimal"/>
      <w:lvlText w:val="%12.%2.%3"/>
      <w:lvlJc w:val="left"/>
      <w:pPr>
        <w:tabs>
          <w:tab w:val="num" w:pos="1800"/>
        </w:tabs>
        <w:ind w:left="180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-2" w:hanging="360"/>
      </w:pPr>
      <w:rPr/>
    </w:lvl>
    <w:lvl w:ilvl="1">
      <w:start w:val="17"/>
      <w:numFmt w:val="bullet"/>
      <w:lvlText w:val="-"/>
      <w:lvlJc w:val="left"/>
      <w:pPr>
        <w:tabs>
          <w:tab w:val="num" w:pos="1426"/>
        </w:tabs>
        <w:ind w:left="142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686"/>
        </w:tabs>
        <w:ind w:left="2686" w:hanging="720"/>
      </w:pPr>
      <w:rPr>
        <w:i w:val="false"/>
        <w:color w:val="auto"/>
      </w:rPr>
    </w:lvl>
    <w:lvl w:ilvl="3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  <w:rPr/>
    </w:lvl>
    <w:lvl w:ilvl="6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  <w:rPr/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  <w:spacing w:lineRule="auto" w:line="276"/>
      </w:pPr>
    </w:pPrDefault>
  </w:docDefaults>
  <w:latentStyles w:defLockedState="0" w:defUIPriority="0" w:defSemiHidden="0" w:defUnhideWhenUsed="0" w:defQFormat="0" w:count="376">
    <w:lsdException w:name="heading 3" w:qFormat="1"/>
    <w:lsdException w:name="heading 4" w:qFormat="1"/>
    <w:lsdException w:name="header" w:uiPriority="99"/>
    <w:lsdException w:name="footer" w:uiPriority="99"/>
    <w:lsdException w:name="caption" w:semiHidden="1" w:unhideWhenUsed="1" w:qFormat="1"/>
    <w:lsdException w:name="Default Paragraph Font" w:uiPriority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30579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qFormat/>
    <w:rsid w:val="00830579"/>
    <w:pPr>
      <w:keepNext w:val="true"/>
      <w:numPr>
        <w:ilvl w:val="0"/>
        <w:numId w:val="1"/>
      </w:numPr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830579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30579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30579"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83057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3057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30579"/>
    <w:pPr>
      <w:numPr>
        <w:ilvl w:val="6"/>
        <w:numId w:val="1"/>
      </w:numPr>
      <w:spacing w:before="240" w:after="60"/>
      <w:outlineLvl w:val="6"/>
    </w:pPr>
    <w:rPr/>
  </w:style>
  <w:style w:type="paragraph" w:styleId="Heading8">
    <w:name w:val="Heading 8"/>
    <w:basedOn w:val="Normal"/>
    <w:next w:val="Normal"/>
    <w:qFormat/>
    <w:rsid w:val="0083057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3057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qFormat/>
    <w:rsid w:val="00830579"/>
    <w:rPr/>
  </w:style>
  <w:style w:type="character" w:styleId="Annotationreference">
    <w:name w:val="annotation reference"/>
    <w:semiHidden/>
    <w:qFormat/>
    <w:rsid w:val="00830579"/>
    <w:rPr>
      <w:sz w:val="16"/>
      <w:szCs w:val="16"/>
    </w:rPr>
  </w:style>
  <w:style w:type="character" w:styleId="Zvraznn1" w:customStyle="1">
    <w:name w:val="Zvýraznění1"/>
    <w:qFormat/>
    <w:rsid w:val="00830579"/>
    <w:rPr>
      <w:i/>
      <w:iCs/>
    </w:rPr>
  </w:style>
  <w:style w:type="character" w:styleId="Hyperlink">
    <w:name w:val="Hyperlink"/>
    <w:rsid w:val="00830579"/>
    <w:rPr>
      <w:color w:val="0000FF"/>
      <w:u w:val="single"/>
    </w:rPr>
  </w:style>
  <w:style w:type="character" w:styleId="Strong">
    <w:name w:val="Strong"/>
    <w:qFormat/>
    <w:rsid w:val="00830579"/>
    <w:rPr>
      <w:b/>
      <w:bCs/>
    </w:rPr>
  </w:style>
  <w:style w:type="character" w:styleId="A-HodnocenCharCharChar" w:customStyle="1">
    <w:name w:val="A-Hodnocení Char Char Char"/>
    <w:link w:val="A-HodnocenCharChar"/>
    <w:qFormat/>
    <w:rsid w:val="00830579"/>
    <w:rPr>
      <w:b/>
      <w:bCs/>
      <w:i/>
      <w:iCs/>
      <w:sz w:val="24"/>
      <w:szCs w:val="24"/>
    </w:rPr>
  </w:style>
  <w:style w:type="character" w:styleId="WW8Num7z2" w:customStyle="1">
    <w:name w:val="WW8Num7z2"/>
    <w:qFormat/>
    <w:rsid w:val="00830579"/>
    <w:rPr>
      <w:rFonts w:ascii="Wingdings" w:hAnsi="Wingdings"/>
    </w:rPr>
  </w:style>
  <w:style w:type="character" w:styleId="ZpatChar" w:customStyle="1">
    <w:name w:val="Zápatí Char"/>
    <w:uiPriority w:val="99"/>
    <w:qFormat/>
    <w:rsid w:val="00830579"/>
    <w:rPr>
      <w:sz w:val="24"/>
      <w:szCs w:val="24"/>
    </w:rPr>
  </w:style>
  <w:style w:type="character" w:styleId="TextkomenteChar" w:customStyle="1">
    <w:name w:val="Text komentáře Char"/>
    <w:link w:val="Annotationtext"/>
    <w:semiHidden/>
    <w:qFormat/>
    <w:rsid w:val="00830579"/>
    <w:rPr/>
  </w:style>
  <w:style w:type="character" w:styleId="ZhlavChar" w:customStyle="1">
    <w:name w:val="Záhlaví Char"/>
    <w:uiPriority w:val="99"/>
    <w:qFormat/>
    <w:rsid w:val="00830579"/>
    <w:rPr>
      <w:sz w:val="24"/>
      <w:szCs w:val="24"/>
    </w:rPr>
  </w:style>
  <w:style w:type="character" w:styleId="NzevChar" w:customStyle="1">
    <w:name w:val="Název Char"/>
    <w:qFormat/>
    <w:rsid w:val="00830579"/>
    <w:rPr>
      <w:rFonts w:ascii="Calibri Light" w:hAnsi="Calibri Light"/>
      <w:b/>
      <w:bCs/>
      <w:kern w:val="2"/>
      <w:sz w:val="32"/>
      <w:szCs w:val="32"/>
    </w:rPr>
  </w:style>
  <w:style w:type="character" w:styleId="Inspeknzprva-nzevChar" w:customStyle="1">
    <w:name w:val="Inspekční zpráva - název Char"/>
    <w:link w:val="Inspeknzprva-nzev"/>
    <w:qFormat/>
    <w:rsid w:val="00830579"/>
    <w:rPr>
      <w:b/>
      <w:bCs/>
      <w:spacing w:val="40"/>
      <w:kern w:val="2"/>
      <w:sz w:val="40"/>
      <w:szCs w:val="40"/>
    </w:rPr>
  </w:style>
  <w:style w:type="character" w:styleId="TextChar" w:customStyle="1">
    <w:name w:val="Text Char"/>
    <w:link w:val="Text"/>
    <w:qFormat/>
    <w:rsid w:val="00830579"/>
    <w:rPr>
      <w:sz w:val="24"/>
      <w:szCs w:val="24"/>
    </w:rPr>
  </w:style>
  <w:style w:type="character" w:styleId="Nadpis1Char" w:customStyle="1">
    <w:name w:val="Nadpis 1 Char"/>
    <w:qFormat/>
    <w:rsid w:val="00830579"/>
    <w:rPr>
      <w:b/>
      <w:sz w:val="28"/>
    </w:rPr>
  </w:style>
  <w:style w:type="character" w:styleId="NadpiskapitolyChar" w:customStyle="1">
    <w:name w:val="Nadpis kapitoly Char"/>
    <w:link w:val="Nadpiskapitoly"/>
    <w:qFormat/>
    <w:rsid w:val="000e08de"/>
    <w:rPr>
      <w:b/>
      <w:sz w:val="28"/>
    </w:rPr>
  </w:style>
  <w:style w:type="character" w:styleId="ZvryChar" w:customStyle="1">
    <w:name w:val="Závěry Char"/>
    <w:link w:val="Zvry"/>
    <w:qFormat/>
    <w:rsid w:val="00b25dd6"/>
    <w:rPr>
      <w:b/>
      <w:sz w:val="24"/>
      <w:szCs w:val="24"/>
    </w:rPr>
  </w:style>
  <w:style w:type="character" w:styleId="Inspeknzprva-stanovenlhtChar" w:customStyle="1">
    <w:name w:val="Inspekční zpráva - stanovení lhůt Char"/>
    <w:link w:val="Inspeknzprva-stanovenlht"/>
    <w:qFormat/>
    <w:rsid w:val="00830579"/>
    <w:rPr>
      <w:b/>
      <w:sz w:val="24"/>
      <w:szCs w:val="24"/>
    </w:rPr>
  </w:style>
  <w:style w:type="character" w:styleId="StanovenlhtChar" w:customStyle="1">
    <w:name w:val="Stanovení lhůt Char"/>
    <w:link w:val="Stanovenlht"/>
    <w:qFormat/>
    <w:rsid w:val="00830579"/>
    <w:rPr>
      <w:b/>
      <w:sz w:val="24"/>
      <w:szCs w:val="24"/>
    </w:rPr>
  </w:style>
  <w:style w:type="character" w:styleId="SeznamdokladChar" w:customStyle="1">
    <w:name w:val="Seznam dokladů Char"/>
    <w:link w:val="Seznamdoklad"/>
    <w:qFormat/>
    <w:rsid w:val="00156ef1"/>
    <w:rPr>
      <w:sz w:val="24"/>
      <w:szCs w:val="24"/>
    </w:rPr>
  </w:style>
  <w:style w:type="character" w:styleId="OznaeninspektortuvhlaviceChar" w:customStyle="1">
    <w:name w:val="Označení inspektorátu v hlavičce Char"/>
    <w:link w:val="Oznaeninspektortuvhlavice"/>
    <w:qFormat/>
    <w:rsid w:val="00830579"/>
    <w:rPr>
      <w:b/>
      <w:sz w:val="28"/>
      <w:szCs w:val="28"/>
    </w:rPr>
  </w:style>
  <w:style w:type="character" w:styleId="JChar" w:customStyle="1">
    <w:name w:val="Čj. Char"/>
    <w:link w:val="J"/>
    <w:qFormat/>
    <w:rsid w:val="00830579"/>
    <w:rPr>
      <w:b/>
      <w:sz w:val="24"/>
      <w:szCs w:val="24"/>
    </w:rPr>
  </w:style>
  <w:style w:type="character" w:styleId="VodntabulkaChar" w:customStyle="1">
    <w:name w:val="Úvodní tabulka Char"/>
    <w:link w:val="Vodntabulka"/>
    <w:qFormat/>
    <w:rsid w:val="00830579"/>
    <w:rPr>
      <w:sz w:val="24"/>
      <w:szCs w:val="24"/>
    </w:rPr>
  </w:style>
  <w:style w:type="character" w:styleId="PodnadpisChar" w:customStyle="1">
    <w:name w:val="Podnadpis Char"/>
    <w:link w:val="Podnadpis1"/>
    <w:qFormat/>
    <w:rsid w:val="00b3316e"/>
    <w:rPr>
      <w:rFonts w:eastAsia="Calibri"/>
      <w:b/>
      <w:i/>
      <w:sz w:val="24"/>
      <w:lang w:eastAsia="en-US"/>
    </w:rPr>
  </w:style>
  <w:style w:type="character" w:styleId="TextpopisuChar" w:customStyle="1">
    <w:name w:val="Text popisu Char"/>
    <w:link w:val="Textpopisu"/>
    <w:qFormat/>
    <w:rsid w:val="00b3316e"/>
    <w:rPr>
      <w:rFonts w:eastAsia="Calibri"/>
      <w:color w:val="000000"/>
      <w:sz w:val="24"/>
      <w:lang w:eastAsia="en-US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907d8a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830579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rsid w:val="008305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rsid w:val="0083057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A-Hodnocen" w:customStyle="1">
    <w:name w:val="A-Hodnocení"/>
    <w:basedOn w:val="Normal"/>
    <w:qFormat/>
    <w:rsid w:val="00830579"/>
    <w:pPr>
      <w:spacing w:before="60" w:after="200"/>
      <w:jc w:val="both"/>
    </w:pPr>
    <w:rPr>
      <w:b/>
      <w:bCs/>
      <w:i/>
      <w:iCs/>
    </w:rPr>
  </w:style>
  <w:style w:type="paragraph" w:styleId="BalloonText">
    <w:name w:val="Balloon Text"/>
    <w:basedOn w:val="Normal"/>
    <w:semiHidden/>
    <w:qFormat/>
    <w:rsid w:val="00830579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xtkomenteChar"/>
    <w:semiHidden/>
    <w:qFormat/>
    <w:rsid w:val="00830579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semiHidden/>
    <w:qFormat/>
    <w:rsid w:val="00830579"/>
    <w:pPr/>
    <w:rPr>
      <w:b/>
      <w:bCs/>
    </w:rPr>
  </w:style>
  <w:style w:type="paragraph" w:styleId="List2">
    <w:name w:val="List 2"/>
    <w:basedOn w:val="Normal"/>
    <w:qFormat/>
    <w:rsid w:val="00830579"/>
    <w:pPr>
      <w:ind w:hanging="283" w:left="566"/>
    </w:pPr>
    <w:rPr/>
  </w:style>
  <w:style w:type="paragraph" w:styleId="A-Text" w:customStyle="1">
    <w:name w:val="A-Text"/>
    <w:basedOn w:val="Normal"/>
    <w:qFormat/>
    <w:rsid w:val="00830579"/>
    <w:pPr>
      <w:overflowPunct w:val="true"/>
      <w:spacing w:before="0" w:after="60"/>
      <w:jc w:val="both"/>
      <w:textAlignment w:val="baseline"/>
    </w:pPr>
    <w:rPr>
      <w:szCs w:val="20"/>
    </w:rPr>
  </w:style>
  <w:style w:type="paragraph" w:styleId="A-slovn" w:customStyle="1">
    <w:name w:val="A-Číslování"/>
    <w:basedOn w:val="Normal"/>
    <w:qFormat/>
    <w:rsid w:val="00830579"/>
    <w:pPr>
      <w:overflowPunct w:val="true"/>
      <w:spacing w:before="0" w:after="60"/>
      <w:ind w:hanging="283" w:left="283"/>
      <w:jc w:val="both"/>
      <w:textAlignment w:val="baseline"/>
    </w:pPr>
    <w:rPr>
      <w:lang w:bidi="he-IL"/>
    </w:rPr>
  </w:style>
  <w:style w:type="paragraph" w:styleId="APedmt" w:customStyle="1">
    <w:name w:val="A_Předmět"/>
    <w:basedOn w:val="Normal"/>
    <w:next w:val="A-Text"/>
    <w:qFormat/>
    <w:rsid w:val="00830579"/>
    <w:pPr>
      <w:overflowPunct w:val="true"/>
      <w:spacing w:before="240" w:after="120"/>
      <w:jc w:val="both"/>
      <w:textAlignment w:val="baseline"/>
    </w:pPr>
    <w:rPr>
      <w:b/>
      <w:szCs w:val="20"/>
    </w:rPr>
  </w:style>
  <w:style w:type="paragraph" w:styleId="CharCharCharCharCharCharChar" w:customStyle="1">
    <w:name w:val="Char Char Char Char Char Char Char"/>
    <w:basedOn w:val="Normal"/>
    <w:qFormat/>
    <w:rsid w:val="009c6b22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A-rovn" w:customStyle="1">
    <w:name w:val="A - Úrovně"/>
    <w:basedOn w:val="Normal"/>
    <w:qFormat/>
    <w:rsid w:val="00830579"/>
    <w:pPr>
      <w:widowControl w:val="false"/>
      <w:spacing w:lineRule="atLeast" w:line="360"/>
      <w:jc w:val="both"/>
      <w:textAlignment w:val="baseline"/>
    </w:pPr>
    <w:rPr/>
  </w:style>
  <w:style w:type="paragraph" w:styleId="A-HodnocenCharChar" w:customStyle="1">
    <w:name w:val="A-Hodnocení Char Char"/>
    <w:basedOn w:val="Normal"/>
    <w:link w:val="A-HodnocenCharCharChar"/>
    <w:qFormat/>
    <w:rsid w:val="00830579"/>
    <w:pPr>
      <w:widowControl w:val="false"/>
      <w:spacing w:lineRule="atLeast" w:line="360" w:before="60" w:after="60"/>
      <w:jc w:val="both"/>
      <w:textAlignment w:val="baseline"/>
    </w:pPr>
    <w:rPr>
      <w:b/>
      <w:bCs/>
      <w:i/>
      <w:iCs/>
    </w:rPr>
  </w:style>
  <w:style w:type="paragraph" w:styleId="BodyTextIndent2">
    <w:name w:val="Body Text Indent 2"/>
    <w:basedOn w:val="Normal"/>
    <w:qFormat/>
    <w:rsid w:val="00830579"/>
    <w:pPr>
      <w:spacing w:lineRule="auto" w:line="480" w:before="0" w:after="120"/>
      <w:ind w:left="283"/>
    </w:pPr>
    <w:rPr/>
  </w:style>
  <w:style w:type="paragraph" w:styleId="CharCharCharCharCharChar" w:customStyle="1">
    <w:name w:val="Char Char Char Char Char Char"/>
    <w:basedOn w:val="Normal"/>
    <w:qFormat/>
    <w:rsid w:val="00830579"/>
    <w:pPr>
      <w:numPr>
        <w:ilvl w:val="1"/>
        <w:numId w:val="2"/>
      </w:numPr>
    </w:pPr>
    <w:rPr/>
  </w:style>
  <w:style w:type="paragraph" w:styleId="Ur1textCharChar" w:customStyle="1">
    <w:name w:val="ur1_text Char Char"/>
    <w:basedOn w:val="Normal"/>
    <w:qFormat/>
    <w:rsid w:val="00830579"/>
    <w:pPr>
      <w:widowControl w:val="false"/>
      <w:overflowPunct w:val="true"/>
      <w:spacing w:before="0" w:after="60"/>
      <w:ind w:left="340"/>
      <w:jc w:val="both"/>
      <w:textAlignment w:val="baseline"/>
    </w:pPr>
    <w:rPr/>
  </w:style>
  <w:style w:type="paragraph" w:styleId="CharCharCharCharCharCharChar0" w:customStyle="1">
    <w:name w:val="Char Char Char Char Char Char Char_0"/>
    <w:basedOn w:val="Normal"/>
    <w:qFormat/>
    <w:rsid w:val="00830579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CharCharCharCharCharCharCharCharChar" w:customStyle="1">
    <w:name w:val="Char Char Char Char Char Char Char Char Char"/>
    <w:basedOn w:val="Normal"/>
    <w:qFormat/>
    <w:rsid w:val="00830579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NzevChar"/>
    <w:qFormat/>
    <w:rsid w:val="0083057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styleId="Inspeknzprva-nzev" w:customStyle="1">
    <w:name w:val="Inspekční zpráva - název"/>
    <w:basedOn w:val="Title"/>
    <w:link w:val="Inspeknzprva-nzevChar"/>
    <w:qFormat/>
    <w:rsid w:val="00830579"/>
    <w:pPr>
      <w:spacing w:before="360" w:after="60"/>
    </w:pPr>
    <w:rPr>
      <w:rFonts w:ascii="Times New Roman" w:hAnsi="Times New Roman"/>
      <w:spacing w:val="40"/>
      <w:sz w:val="40"/>
      <w:szCs w:val="40"/>
    </w:rPr>
  </w:style>
  <w:style w:type="paragraph" w:styleId="Text" w:customStyle="1">
    <w:name w:val="Text"/>
    <w:basedOn w:val="Normal"/>
    <w:link w:val="TextChar"/>
    <w:qFormat/>
    <w:rsid w:val="00830579"/>
    <w:pPr>
      <w:spacing w:before="120" w:after="200"/>
      <w:jc w:val="both"/>
    </w:pPr>
    <w:rPr/>
  </w:style>
  <w:style w:type="paragraph" w:styleId="Nadpiskapitoly" w:customStyle="1">
    <w:name w:val="Nadpis kapitoly"/>
    <w:basedOn w:val="Heading1"/>
    <w:link w:val="NadpiskapitolyChar"/>
    <w:qFormat/>
    <w:rsid w:val="000e08de"/>
    <w:pPr>
      <w:numPr>
        <w:ilvl w:val="0"/>
        <w:numId w:val="0"/>
      </w:numPr>
      <w:spacing w:before="480" w:after="120"/>
    </w:pPr>
    <w:rPr/>
  </w:style>
  <w:style w:type="paragraph" w:styleId="Zvry" w:customStyle="1">
    <w:name w:val="Závěry"/>
    <w:basedOn w:val="Normal"/>
    <w:link w:val="ZvryChar"/>
    <w:qFormat/>
    <w:rsid w:val="00b25dd6"/>
    <w:pPr>
      <w:spacing w:before="120" w:after="200"/>
      <w:jc w:val="both"/>
    </w:pPr>
    <w:rPr>
      <w:b/>
    </w:rPr>
  </w:style>
  <w:style w:type="paragraph" w:styleId="Inspeknzprva-stanovenlht" w:customStyle="1">
    <w:name w:val="Inspekční zpráva - stanovení lhůt"/>
    <w:basedOn w:val="Normal"/>
    <w:link w:val="Inspeknzprva-stanovenlhtChar"/>
    <w:qFormat/>
    <w:rsid w:val="00830579"/>
    <w:pPr>
      <w:spacing w:before="360" w:after="200"/>
      <w:jc w:val="both"/>
    </w:pPr>
    <w:rPr>
      <w:b/>
    </w:rPr>
  </w:style>
  <w:style w:type="paragraph" w:styleId="Stanovenlht" w:customStyle="1">
    <w:name w:val="Stanovení lhůt"/>
    <w:basedOn w:val="Normal"/>
    <w:link w:val="StanovenlhtChar"/>
    <w:qFormat/>
    <w:rsid w:val="00830579"/>
    <w:pPr>
      <w:numPr>
        <w:ilvl w:val="1"/>
        <w:numId w:val="3"/>
      </w:numPr>
      <w:tabs>
        <w:tab w:val="clear" w:pos="708"/>
        <w:tab w:val="left" w:pos="284" w:leader="none"/>
      </w:tabs>
      <w:spacing w:before="120" w:after="200"/>
      <w:ind w:hanging="284" w:left="284"/>
      <w:jc w:val="both"/>
    </w:pPr>
    <w:rPr>
      <w:b/>
    </w:rPr>
  </w:style>
  <w:style w:type="paragraph" w:styleId="Seznamdoklad" w:customStyle="1">
    <w:name w:val="Seznam dokladů"/>
    <w:basedOn w:val="Normal"/>
    <w:link w:val="SeznamdokladChar"/>
    <w:qFormat/>
    <w:rsid w:val="00156ef1"/>
    <w:pPr>
      <w:numPr>
        <w:ilvl w:val="0"/>
        <w:numId w:val="4"/>
      </w:numPr>
      <w:spacing w:before="60" w:after="200"/>
      <w:jc w:val="both"/>
    </w:pPr>
    <w:rPr/>
  </w:style>
  <w:style w:type="paragraph" w:styleId="Oznaeninspektortuvhlavice" w:customStyle="1">
    <w:name w:val="Označení inspektorátu v hlavičce"/>
    <w:basedOn w:val="Normal"/>
    <w:link w:val="OznaeninspektortuvhlaviceChar"/>
    <w:qFormat/>
    <w:rsid w:val="00830579"/>
    <w:pPr>
      <w:spacing w:before="720" w:after="200"/>
      <w:jc w:val="center"/>
    </w:pPr>
    <w:rPr>
      <w:b/>
      <w:sz w:val="28"/>
      <w:szCs w:val="28"/>
    </w:rPr>
  </w:style>
  <w:style w:type="paragraph" w:styleId="J" w:customStyle="1">
    <w:name w:val="Čj."/>
    <w:basedOn w:val="Normal"/>
    <w:link w:val="JChar"/>
    <w:qFormat/>
    <w:rsid w:val="00830579"/>
    <w:pPr>
      <w:spacing w:before="120" w:after="600"/>
      <w:jc w:val="center"/>
    </w:pPr>
    <w:rPr>
      <w:b/>
    </w:rPr>
  </w:style>
  <w:style w:type="paragraph" w:styleId="Vodntabulka" w:customStyle="1">
    <w:name w:val="Úvodní tabulka"/>
    <w:basedOn w:val="Normal"/>
    <w:link w:val="VodntabulkaChar"/>
    <w:qFormat/>
    <w:rsid w:val="00830579"/>
    <w:pPr>
      <w:ind w:left="110"/>
    </w:pPr>
    <w:rPr/>
  </w:style>
  <w:style w:type="paragraph" w:styleId="ListParagraph">
    <w:name w:val="List Paragraph"/>
    <w:basedOn w:val="Normal"/>
    <w:uiPriority w:val="34"/>
    <w:qFormat/>
    <w:rsid w:val="004c535c"/>
    <w:pPr>
      <w:ind w:left="720"/>
    </w:pPr>
    <w:rPr>
      <w:rFonts w:ascii="Calibri" w:hAnsi="Calibri" w:eastAsia="Calibri"/>
      <w:sz w:val="22"/>
      <w:szCs w:val="22"/>
      <w:lang w:eastAsia="en-US"/>
    </w:rPr>
  </w:style>
  <w:style w:type="paragraph" w:styleId="Podnadpis1" w:customStyle="1">
    <w:name w:val="Podnadpis1"/>
    <w:basedOn w:val="Normal"/>
    <w:link w:val="PodnadpisChar"/>
    <w:qFormat/>
    <w:rsid w:val="00b3316e"/>
    <w:pPr>
      <w:keepNext w:val="true"/>
      <w:keepLines/>
      <w:spacing w:before="120" w:after="200"/>
      <w:ind w:left="708"/>
      <w:jc w:val="both"/>
    </w:pPr>
    <w:rPr>
      <w:rFonts w:eastAsia="Calibri"/>
      <w:b/>
      <w:i/>
      <w:szCs w:val="20"/>
      <w:lang w:eastAsia="en-US"/>
    </w:rPr>
  </w:style>
  <w:style w:type="paragraph" w:styleId="Textpopisu" w:customStyle="1">
    <w:name w:val="Text popisu"/>
    <w:basedOn w:val="Normal"/>
    <w:link w:val="TextpopisuChar"/>
    <w:qFormat/>
    <w:rsid w:val="00b3316e"/>
    <w:pPr>
      <w:spacing w:before="120" w:after="120"/>
      <w:jc w:val="both"/>
    </w:pPr>
    <w:rPr>
      <w:rFonts w:eastAsia="Calibri"/>
      <w:color w:val="000000"/>
      <w:szCs w:val="20"/>
      <w:lang w:eastAsia="en-US"/>
    </w:rPr>
  </w:style>
  <w:style w:type="paragraph" w:styleId="Revision">
    <w:name w:val="Revision"/>
    <w:uiPriority w:val="99"/>
    <w:semiHidden/>
    <w:qFormat/>
    <w:rsid w:val="00f93abe"/>
    <w:pPr>
      <w:widowControl/>
      <w:bidi w:val="0"/>
      <w:spacing w:before="0" w:after="200" w:lineRule="auto" w:line="276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83057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riteria.csicr.cz/" TargetMode="External"/><Relationship Id="rId4" Type="http://schemas.openxmlformats.org/officeDocument/2006/relationships/hyperlink" Target="https://kriteria.csicr.cz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customXml" Target="../customXml/item2.xml"/><Relationship Id="rId13" Type="http://schemas.openxmlformats.org/officeDocument/2006/relationships/customXml" Target="../customXml/item3.xml"/><Relationship Id="rId1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1DDC6EB26946478C4D62B43EE1A47E" ma:contentTypeVersion="12" ma:contentTypeDescription="Vytvoří nový dokument" ma:contentTypeScope="" ma:versionID="95a6490e1dc929de6504ffb9b8e338e5">
  <xsd:schema xmlns:xsd="http://www.w3.org/2001/XMLSchema" xmlns:xs="http://www.w3.org/2001/XMLSchema" xmlns:p="http://schemas.microsoft.com/office/2006/metadata/properties" xmlns:ns3="9ad1c98b-5657-4258-8ad0-ffa7ea73083a" xmlns:ns4="7c356148-24b4-4bb7-a26d-a77894b2c544" targetNamespace="http://schemas.microsoft.com/office/2006/metadata/properties" ma:root="true" ma:fieldsID="2d106385b0c24736b9712ad5f11b53be" ns3:_="" ns4:_="">
    <xsd:import namespace="9ad1c98b-5657-4258-8ad0-ffa7ea73083a"/>
    <xsd:import namespace="7c356148-24b4-4bb7-a26d-a77894b2c5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1c98b-5657-4258-8ad0-ffa7ea730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56148-24b4-4bb7-a26d-a77894b2c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C7A3A-DEE9-42A5-8EF7-01FCF3FBC6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A7D6FF-EF32-48B8-B9BE-F73CD5EDCD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0EDA0-7E35-4E7C-BCD5-96AE1388DA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A02724-BF38-4D48-A7FF-0A006FEE2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1c98b-5657-4258-8ad0-ffa7ea73083a"/>
    <ds:schemaRef ds:uri="7c356148-24b4-4bb7-a26d-a77894b2c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inspekční zprávy 2014-10-20</Template>
  <TotalTime>1002</TotalTime>
  <Application>LibreOffice/7.6.4.1$Windows_X86_64 LibreOffice_project/e19e193f88cd6c0525a17fb7a176ed8e6a3e2aa1</Application>
  <AppVersion>15.0000</AppVersion>
  <Pages>4</Pages>
  <Words>1482</Words>
  <Characters>9585</Characters>
  <CharactersWithSpaces>11003</CharactersWithSpaces>
  <Paragraphs>76</Paragraphs>
  <Company>Česká školní inspekce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2025-01-27T11:41:00Z</dcterms:created>
  <dc:creator>Coufalová Vladislava</dc:creator>
  <dc:description/>
  <dc:language>cs-CZ</dc:language>
  <cp:lastModifiedBy>Jurášková Eva</cp:lastModifiedBy>
  <cp:lastPrinted>2022-11-16T07:35:00Z</cp:lastPrinted>
  <dcterms:modified xsi:type="dcterms:W3CDTF">2025-02-10T12:14:00Z</dcterms:modified>
  <cp:revision>16</cp:revision>
  <dc:subject/>
  <dc:title>Vzor: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0x0101008F1DDC6EB26946478C4D62B43EE1A47E</vt:lpwstr>
  </property>
  <property fmtid="{D5CDD505-2E9C-101B-9397-08002B2CF9AE}" pid="4" name="_dlc_DocId">
    <vt:lpwstr>EF54HZF725CD-123-1044</vt:lpwstr>
  </property>
  <property fmtid="{D5CDD505-2E9C-101B-9397-08002B2CF9AE}" pid="5" name="_dlc_DocIdItemGuid">
    <vt:lpwstr>31e717df-a578-49dc-93bc-b6b3fd72e8af</vt:lpwstr>
  </property>
  <property fmtid="{D5CDD505-2E9C-101B-9397-08002B2CF9AE}" pid="6" name="_dlc_DocIdUrl">
    <vt:lpwstr>http://intranet/kancelar/_layouts/DocIdRedir.aspx?ID=EF54HZF725CD-123-1044, EF54HZF725CD-123-1044</vt:lpwstr>
  </property>
</Properties>
</file>